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27430F4C" w:rsidR="009D59E7" w:rsidRPr="007F6926" w:rsidRDefault="0063558E" w:rsidP="009A056F">
      <w:hyperlink r:id="rId5" w:history="1">
        <w:r w:rsidRPr="00D931BD">
          <w:rPr>
            <w:rStyle w:val="Collegamentoipertestuale"/>
          </w:rPr>
          <w:t>https://dettaglio-cig.anticorruzione.it/cig/</w:t>
        </w:r>
        <w:r w:rsidR="00D931BD" w:rsidRPr="00D931BD">
          <w:rPr>
            <w:rStyle w:val="Collegamentoipertestuale"/>
          </w:rPr>
          <w:t>B5FC279D3C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2752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2307</cp:revision>
  <cp:lastPrinted>2024-03-23T06:59:00Z</cp:lastPrinted>
  <dcterms:created xsi:type="dcterms:W3CDTF">2026-02-12T15:05:00Z</dcterms:created>
  <dcterms:modified xsi:type="dcterms:W3CDTF">2026-05-20T14:58:00Z</dcterms:modified>
</cp:coreProperties>
</file>